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67F34A" w14:textId="638ECA95" w:rsidR="004E3D3A" w:rsidRDefault="004E3D3A" w:rsidP="004E3D3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zh-CN" w:bidi="hi-IN"/>
        </w:rPr>
      </w:pPr>
      <w:r w:rsidRPr="0031088B">
        <w:rPr>
          <w:rFonts w:ascii="Times New Roman" w:hAnsi="Times New Roman" w:cs="Times New Roman"/>
          <w:b/>
          <w:sz w:val="24"/>
          <w:szCs w:val="24"/>
          <w:lang w:eastAsia="zh-CN" w:bidi="hi-IN"/>
        </w:rPr>
        <w:t xml:space="preserve">O ENSINO E A PESQUISA EM AGRICULTURA DE PRECISÃO </w:t>
      </w:r>
      <w:r w:rsidR="00156337">
        <w:rPr>
          <w:rFonts w:ascii="Times New Roman" w:hAnsi="Times New Roman" w:cs="Times New Roman"/>
          <w:b/>
          <w:sz w:val="24"/>
          <w:szCs w:val="24"/>
          <w:lang w:eastAsia="zh-CN" w:bidi="hi-IN"/>
        </w:rPr>
        <w:t>NO BRASIL</w:t>
      </w:r>
    </w:p>
    <w:p w14:paraId="5CA1E7D7" w14:textId="1FAF0C00" w:rsidR="00140158" w:rsidRDefault="00140158"/>
    <w:p w14:paraId="196C285B" w14:textId="7EC8001F" w:rsidR="00477B07" w:rsidRPr="00477B07" w:rsidRDefault="00477B07">
      <w:pPr>
        <w:rPr>
          <w:rFonts w:ascii="Times New Roman" w:hAnsi="Times New Roman" w:cs="Times New Roman"/>
        </w:rPr>
      </w:pPr>
      <w:r w:rsidRPr="00477B07">
        <w:rPr>
          <w:rFonts w:ascii="Times New Roman" w:hAnsi="Times New Roman" w:cs="Times New Roman"/>
        </w:rPr>
        <w:t xml:space="preserve">Antônio Luís Santi - </w:t>
      </w:r>
      <w:r w:rsidRPr="00477B07">
        <w:rPr>
          <w:rFonts w:ascii="Times New Roman" w:hAnsi="Times New Roman" w:cs="Times New Roman"/>
        </w:rPr>
        <w:t xml:space="preserve">Professor da UFSM/FW, coordenador do </w:t>
      </w:r>
      <w:proofErr w:type="spellStart"/>
      <w:r w:rsidRPr="00477B07">
        <w:rPr>
          <w:rFonts w:ascii="Times New Roman" w:hAnsi="Times New Roman" w:cs="Times New Roman"/>
        </w:rPr>
        <w:t>LAPSul</w:t>
      </w:r>
      <w:proofErr w:type="spellEnd"/>
      <w:r w:rsidRPr="00477B07">
        <w:rPr>
          <w:rFonts w:ascii="Times New Roman" w:hAnsi="Times New Roman" w:cs="Times New Roman"/>
        </w:rPr>
        <w:t>,</w:t>
      </w:r>
      <w:r w:rsidRPr="00477B07">
        <w:rPr>
          <w:rFonts w:ascii="Times New Roman" w:hAnsi="Times New Roman" w:cs="Times New Roman"/>
        </w:rPr>
        <w:t xml:space="preserve"> diretor técnico da </w:t>
      </w:r>
      <w:proofErr w:type="spellStart"/>
      <w:r w:rsidRPr="00477B07">
        <w:rPr>
          <w:rFonts w:ascii="Times New Roman" w:hAnsi="Times New Roman" w:cs="Times New Roman"/>
        </w:rPr>
        <w:t>ConnectFARM</w:t>
      </w:r>
      <w:proofErr w:type="spellEnd"/>
      <w:r w:rsidRPr="00477B07">
        <w:rPr>
          <w:rFonts w:ascii="Times New Roman" w:hAnsi="Times New Roman" w:cs="Times New Roman"/>
        </w:rPr>
        <w:t xml:space="preserve"> e membro da </w:t>
      </w:r>
      <w:proofErr w:type="spellStart"/>
      <w:r w:rsidRPr="00477B07">
        <w:rPr>
          <w:rFonts w:ascii="Times New Roman" w:hAnsi="Times New Roman" w:cs="Times New Roman"/>
        </w:rPr>
        <w:t>AsBraAP</w:t>
      </w:r>
      <w:proofErr w:type="spellEnd"/>
    </w:p>
    <w:p w14:paraId="0022710C" w14:textId="36E6A56A" w:rsidR="00CD197A" w:rsidRDefault="00CD197A" w:rsidP="00CD197A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 ano em que comemoramos 25 anos de agricultura de precisão</w:t>
      </w:r>
      <w:r w:rsidR="007A34E5">
        <w:rPr>
          <w:rFonts w:ascii="Times New Roman" w:hAnsi="Times New Roman" w:cs="Times New Roman"/>
          <w:sz w:val="24"/>
          <w:szCs w:val="24"/>
        </w:rPr>
        <w:t xml:space="preserve"> (AP)</w:t>
      </w:r>
      <w:r>
        <w:rPr>
          <w:rFonts w:ascii="Times New Roman" w:hAnsi="Times New Roman" w:cs="Times New Roman"/>
          <w:sz w:val="24"/>
          <w:szCs w:val="24"/>
        </w:rPr>
        <w:t xml:space="preserve"> no Brasil é muito importante refletir sobre o ensino e a formação profissional afinal, </w:t>
      </w:r>
      <w:r w:rsidR="004304EE">
        <w:rPr>
          <w:rFonts w:ascii="Times New Roman" w:hAnsi="Times New Roman" w:cs="Times New Roman"/>
          <w:sz w:val="24"/>
          <w:szCs w:val="24"/>
        </w:rPr>
        <w:t xml:space="preserve">são as pessoas as grandes responsáveis </w:t>
      </w:r>
      <w:r w:rsidR="00D5231E">
        <w:rPr>
          <w:rFonts w:ascii="Times New Roman" w:hAnsi="Times New Roman" w:cs="Times New Roman"/>
          <w:sz w:val="24"/>
          <w:szCs w:val="24"/>
        </w:rPr>
        <w:t>pelas operações e tomadas de decisões</w:t>
      </w:r>
      <w:r w:rsidR="00156337">
        <w:rPr>
          <w:rFonts w:ascii="Times New Roman" w:hAnsi="Times New Roman" w:cs="Times New Roman"/>
          <w:sz w:val="24"/>
          <w:szCs w:val="24"/>
        </w:rPr>
        <w:t>.</w:t>
      </w:r>
      <w:r w:rsidR="00D5231E">
        <w:rPr>
          <w:rFonts w:ascii="Times New Roman" w:hAnsi="Times New Roman" w:cs="Times New Roman"/>
          <w:sz w:val="24"/>
          <w:szCs w:val="24"/>
        </w:rPr>
        <w:t xml:space="preserve"> </w:t>
      </w:r>
      <w:r w:rsidR="00156337">
        <w:rPr>
          <w:rFonts w:ascii="Times New Roman" w:hAnsi="Times New Roman" w:cs="Times New Roman"/>
          <w:sz w:val="24"/>
          <w:szCs w:val="24"/>
        </w:rPr>
        <w:t>Apesar de mais de duas décadas de uso de tecnologia na agricultura brasileira, a qualificação de mão-de-obra, em todos os níveis, continua ainda baixo e requer ações imediatas.</w:t>
      </w:r>
    </w:p>
    <w:p w14:paraId="21A8AC14" w14:textId="55C3A68D" w:rsidR="00501CDD" w:rsidRDefault="00501CDD" w:rsidP="00501CDD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ESALQ</w:t>
      </w:r>
      <w:r w:rsidRPr="00B73463">
        <w:rPr>
          <w:rFonts w:ascii="Times New Roman" w:hAnsi="Times New Roman" w:cs="Times New Roman"/>
          <w:sz w:val="24"/>
          <w:szCs w:val="24"/>
        </w:rPr>
        <w:t>/USP</w:t>
      </w:r>
      <w:r>
        <w:rPr>
          <w:rFonts w:ascii="Times New Roman" w:hAnsi="Times New Roman" w:cs="Times New Roman"/>
          <w:sz w:val="24"/>
          <w:szCs w:val="24"/>
        </w:rPr>
        <w:t xml:space="preserve"> foi pioneira no desenvolvimento de pesquisas, e em 1996 realizou o primeiro Simpósio sobre AP. Esta foi a primeira reunião técnica sobre o tema no país. </w:t>
      </w:r>
    </w:p>
    <w:p w14:paraId="5EDE3136" w14:textId="4964AE78" w:rsidR="00501CDD" w:rsidRDefault="00501CDD" w:rsidP="00501CDD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Embrapa, por sua vez, aprovou no ano de 1999 os dois primeiros projetos na área da AP, os quais eram coordenados pela Embrapa Milho e Sorgo e Embrapa Solos. Neste ano houve na área científica, a publicação do </w:t>
      </w:r>
      <w:r w:rsidRPr="00850FB3">
        <w:rPr>
          <w:rFonts w:ascii="Times New Roman" w:hAnsi="Times New Roman" w:cs="Times New Roman"/>
          <w:color w:val="000000"/>
          <w:sz w:val="24"/>
          <w:szCs w:val="24"/>
        </w:rPr>
        <w:t>periódico "</w:t>
      </w:r>
      <w:proofErr w:type="spellStart"/>
      <w:r w:rsidRPr="00850FB3">
        <w:rPr>
          <w:rFonts w:ascii="Times New Roman" w:hAnsi="Times New Roman" w:cs="Times New Roman"/>
          <w:color w:val="000000"/>
          <w:sz w:val="24"/>
          <w:szCs w:val="24"/>
        </w:rPr>
        <w:t>Precision</w:t>
      </w:r>
      <w:proofErr w:type="spellEnd"/>
      <w:r w:rsidRPr="00850FB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50FB3">
        <w:rPr>
          <w:rFonts w:ascii="Times New Roman" w:hAnsi="Times New Roman" w:cs="Times New Roman"/>
          <w:color w:val="000000"/>
          <w:sz w:val="24"/>
          <w:szCs w:val="24"/>
        </w:rPr>
        <w:t>Agriculture</w:t>
      </w:r>
      <w:proofErr w:type="spellEnd"/>
      <w:r w:rsidRPr="00850FB3">
        <w:rPr>
          <w:rFonts w:ascii="Times New Roman" w:hAnsi="Times New Roman" w:cs="Times New Roman"/>
          <w:color w:val="000000"/>
          <w:sz w:val="24"/>
          <w:szCs w:val="24"/>
        </w:rPr>
        <w:t>"</w:t>
      </w:r>
      <w:r>
        <w:rPr>
          <w:rFonts w:ascii="Times New Roman" w:hAnsi="Times New Roman" w:cs="Times New Roman"/>
          <w:color w:val="000000"/>
          <w:sz w:val="24"/>
          <w:szCs w:val="24"/>
        </w:rPr>
        <w:t>, com o objetivo de divulgar os avanços na área.</w:t>
      </w:r>
      <w:r>
        <w:rPr>
          <w:rFonts w:ascii="Times New Roman" w:hAnsi="Times New Roman" w:cs="Times New Roman"/>
          <w:sz w:val="24"/>
          <w:szCs w:val="24"/>
        </w:rPr>
        <w:t xml:space="preserve"> Em 1999, também foram iniciadas as disciplinas inaugurais de AP nos cursos de graduação em agronomia das IES brasileiras. Ainda em 1999, a Embrapa Soja, publicou o documento intitulado “infraestrutura da agricultura de precisão no Brasil”. A publicação possuía como objetivo contribuir com os profissionais e empresas interessados no assunto, divulgando informações sobre os especialistas e pesquisadores da AP no país. </w:t>
      </w:r>
    </w:p>
    <w:p w14:paraId="056BFB3E" w14:textId="5EE8BB54" w:rsidR="002966F7" w:rsidRDefault="002966F7" w:rsidP="00501CDD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 sul do país, mais precisamente no RS, nos anos 2000, surgiu o Projeto Aquarius. </w:t>
      </w:r>
      <w:r w:rsidR="007A34E5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rata-se de uma iniciativa da Universidade Federal de Santa Maria (UFSM) em parceria com empresas privadas, em atividade até os dias atuais. Entre os anos 2000 e 2002, a Universidade Federal de Viçosa (UFV) foi sede de duas versões do Seminário Internacional de Agricultura de Precisão (SIAP)</w:t>
      </w:r>
      <w:r w:rsidR="00230D5B">
        <w:rPr>
          <w:rFonts w:ascii="Times New Roman" w:hAnsi="Times New Roman" w:cs="Times New Roman"/>
          <w:sz w:val="24"/>
          <w:szCs w:val="24"/>
        </w:rPr>
        <w:t>. A partir do ano de 2004, iniciou-se a realização do evento de maior importância na área de AP no Brasil, o Congresso Brasileiro de Agricultura de Precisão (</w:t>
      </w:r>
      <w:proofErr w:type="spellStart"/>
      <w:r w:rsidR="00230D5B">
        <w:rPr>
          <w:rFonts w:ascii="Times New Roman" w:hAnsi="Times New Roman" w:cs="Times New Roman"/>
          <w:sz w:val="24"/>
          <w:szCs w:val="24"/>
        </w:rPr>
        <w:t>ConBAP</w:t>
      </w:r>
      <w:proofErr w:type="spellEnd"/>
      <w:r w:rsidR="00230D5B">
        <w:rPr>
          <w:rFonts w:ascii="Times New Roman" w:hAnsi="Times New Roman" w:cs="Times New Roman"/>
          <w:sz w:val="24"/>
          <w:szCs w:val="24"/>
        </w:rPr>
        <w:t>). A primeira organização do evento foi realizada pela ESALQ</w:t>
      </w:r>
      <w:r w:rsidR="00230D5B" w:rsidRPr="00B73463">
        <w:rPr>
          <w:rFonts w:ascii="Times New Roman" w:hAnsi="Times New Roman" w:cs="Times New Roman"/>
          <w:sz w:val="24"/>
          <w:szCs w:val="24"/>
        </w:rPr>
        <w:t>/USP</w:t>
      </w:r>
      <w:r w:rsidR="007A34E5">
        <w:rPr>
          <w:rFonts w:ascii="Times New Roman" w:hAnsi="Times New Roman" w:cs="Times New Roman"/>
          <w:sz w:val="24"/>
          <w:szCs w:val="24"/>
        </w:rPr>
        <w:t xml:space="preserve"> e segue à cargo da </w:t>
      </w:r>
      <w:proofErr w:type="spellStart"/>
      <w:r w:rsidR="007A34E5">
        <w:rPr>
          <w:rFonts w:ascii="Times New Roman" w:hAnsi="Times New Roman" w:cs="Times New Roman"/>
          <w:sz w:val="24"/>
          <w:szCs w:val="24"/>
        </w:rPr>
        <w:t>AsBraAP</w:t>
      </w:r>
      <w:proofErr w:type="spellEnd"/>
      <w:r w:rsidR="007A34E5">
        <w:rPr>
          <w:rFonts w:ascii="Times New Roman" w:hAnsi="Times New Roman" w:cs="Times New Roman"/>
          <w:sz w:val="24"/>
          <w:szCs w:val="24"/>
        </w:rPr>
        <w:t xml:space="preserve"> (Associação Brasileira de Agricultura de Precisão e Digital)</w:t>
      </w:r>
      <w:r w:rsidR="00230D5B">
        <w:rPr>
          <w:rFonts w:ascii="Times New Roman" w:hAnsi="Times New Roman" w:cs="Times New Roman"/>
          <w:sz w:val="24"/>
          <w:szCs w:val="24"/>
        </w:rPr>
        <w:t>.</w:t>
      </w:r>
    </w:p>
    <w:p w14:paraId="5E50F6EF" w14:textId="6A7A6792" w:rsidR="004A39BF" w:rsidRDefault="004A39BF" w:rsidP="00501CDD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Embrapa, tem se mostrado forte protagonista no cenário de modernização e inovações tecnológicas no campo. Uma de suas iniciativas remonta ao final da década de 1990 e inicialização da própria AP no país, com a introdução da Rede de Agricultura de Precisão (Rede AP). </w:t>
      </w:r>
      <w:r w:rsidR="007A34E5">
        <w:rPr>
          <w:rFonts w:ascii="Times New Roman" w:hAnsi="Times New Roman" w:cs="Times New Roman"/>
          <w:sz w:val="24"/>
          <w:szCs w:val="24"/>
        </w:rPr>
        <w:t>Atualmente</w:t>
      </w:r>
      <w:r>
        <w:rPr>
          <w:rFonts w:ascii="Times New Roman" w:hAnsi="Times New Roman" w:cs="Times New Roman"/>
          <w:sz w:val="24"/>
          <w:szCs w:val="24"/>
        </w:rPr>
        <w:t xml:space="preserve">, a Rede AP possui 20 centros de pesquisa e parceiros em variados segmentos, como: instituições de ensino; agricultores; empresas e </w:t>
      </w:r>
      <w:r>
        <w:rPr>
          <w:rFonts w:ascii="Times New Roman" w:hAnsi="Times New Roman" w:cs="Times New Roman"/>
          <w:sz w:val="24"/>
          <w:szCs w:val="24"/>
        </w:rPr>
        <w:lastRenderedPageBreak/>
        <w:t>pesquisadores. O objetivo primordial se encontra na orientação adequada de práticas envolvendo a AP e desenvolvimento de novas tecnologias. Outro integrante de destaque da Rede AP é o Laboratório de Referência Nacional em Agricultura de Precisão (</w:t>
      </w:r>
      <w:proofErr w:type="spellStart"/>
      <w:r>
        <w:rPr>
          <w:rFonts w:ascii="Times New Roman" w:hAnsi="Times New Roman" w:cs="Times New Roman"/>
          <w:sz w:val="24"/>
          <w:szCs w:val="24"/>
        </w:rPr>
        <w:t>Lanapre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localizado no município de São Carlos (SP), </w:t>
      </w:r>
      <w:r w:rsidR="007A34E5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a Embrapa Instrumentação.</w:t>
      </w:r>
    </w:p>
    <w:p w14:paraId="4134F2B0" w14:textId="70D8571D" w:rsidR="00134011" w:rsidRDefault="00134011" w:rsidP="00501CDD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Outras iniciativas na área acadêmica são evidenciadas no território nacional nos últimos anos. Dentre elas o Mestrado Profissional em Agricultura de Precisão situado no Colégio Politécnico da UFSM, em atividade desde 2011. Também, o curso específico no assunto, intitulado Curso Técnico em Agricultura de Precisão do Instituto Federal de Educação, Ciência e Tecnologia Farroupilha, Campus Panambi (RS) e o Curso de graduação tecnológica- Mecanização em Agricultura de Precisão, situado no Centro Paula Souza da Faculdade de Tecnologia, Fatec Pompeia</w:t>
      </w:r>
      <w:r w:rsidR="007A34E5">
        <w:rPr>
          <w:rFonts w:ascii="Times New Roman" w:hAnsi="Times New Roman" w:cs="Times New Roman"/>
          <w:sz w:val="24"/>
          <w:szCs w:val="24"/>
        </w:rPr>
        <w:t xml:space="preserve"> (SP)</w:t>
      </w:r>
      <w:r w:rsidR="00B50C28">
        <w:rPr>
          <w:rFonts w:ascii="Times New Roman" w:hAnsi="Times New Roman" w:cs="Times New Roman"/>
          <w:sz w:val="24"/>
          <w:szCs w:val="24"/>
        </w:rPr>
        <w:t>.</w:t>
      </w:r>
    </w:p>
    <w:p w14:paraId="41FAC803" w14:textId="1EDB1BA3" w:rsidR="00C61EB0" w:rsidRDefault="00B50C28" w:rsidP="00C61EB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Em um estudo inédito no Brasil, a dissertação da </w:t>
      </w:r>
      <w:proofErr w:type="spellStart"/>
      <w:r>
        <w:rPr>
          <w:rFonts w:ascii="Times New Roman" w:hAnsi="Times New Roman" w:cs="Times New Roman"/>
          <w:sz w:val="24"/>
          <w:szCs w:val="24"/>
        </w:rPr>
        <w:t>Engª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Agr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ª </w:t>
      </w:r>
      <w:proofErr w:type="spellStart"/>
      <w:r>
        <w:rPr>
          <w:rFonts w:ascii="Times New Roman" w:hAnsi="Times New Roman" w:cs="Times New Roman"/>
          <w:sz w:val="24"/>
          <w:szCs w:val="24"/>
        </w:rPr>
        <w:t>MSc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Mariana </w:t>
      </w:r>
      <w:proofErr w:type="spellStart"/>
      <w:r>
        <w:rPr>
          <w:rFonts w:ascii="Times New Roman" w:hAnsi="Times New Roman" w:cs="Times New Roman"/>
          <w:sz w:val="24"/>
          <w:szCs w:val="24"/>
        </w:rPr>
        <w:t>Poll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Morais, </w:t>
      </w:r>
      <w:r w:rsidR="007A34E5">
        <w:rPr>
          <w:rFonts w:ascii="Times New Roman" w:hAnsi="Times New Roman" w:cs="Times New Roman"/>
          <w:sz w:val="24"/>
          <w:szCs w:val="24"/>
        </w:rPr>
        <w:t>minha orientada</w:t>
      </w:r>
      <w:r>
        <w:rPr>
          <w:rFonts w:ascii="Times New Roman" w:hAnsi="Times New Roman" w:cs="Times New Roman"/>
          <w:sz w:val="24"/>
          <w:szCs w:val="24"/>
        </w:rPr>
        <w:t xml:space="preserve"> junto ao PPGAAA/UFSM</w:t>
      </w:r>
      <w:r w:rsidR="007A34E5">
        <w:rPr>
          <w:rFonts w:ascii="Times New Roman" w:hAnsi="Times New Roman" w:cs="Times New Roman"/>
          <w:sz w:val="24"/>
          <w:szCs w:val="24"/>
        </w:rPr>
        <w:t>, avaliou</w:t>
      </w:r>
      <w:r>
        <w:rPr>
          <w:rFonts w:ascii="Times New Roman" w:hAnsi="Times New Roman" w:cs="Times New Roman"/>
          <w:sz w:val="24"/>
          <w:szCs w:val="24"/>
        </w:rPr>
        <w:t xml:space="preserve"> 162 cursos de agronomia, </w:t>
      </w:r>
      <w:r>
        <w:rPr>
          <w:rFonts w:ascii="Times New Roman" w:hAnsi="Times New Roman" w:cs="Times New Roman"/>
          <w:sz w:val="24"/>
        </w:rPr>
        <w:t>correspondendo a 58,1% do total de cursos de agronomia do país</w:t>
      </w:r>
      <w:r w:rsidR="00C61EB0">
        <w:rPr>
          <w:rFonts w:ascii="Times New Roman" w:hAnsi="Times New Roman" w:cs="Times New Roman"/>
          <w:sz w:val="24"/>
        </w:rPr>
        <w:t>.</w:t>
      </w:r>
      <w:r w:rsidR="00C61EB0" w:rsidRPr="00C61EB0">
        <w:rPr>
          <w:rFonts w:ascii="Times New Roman" w:hAnsi="Times New Roman" w:cs="Times New Roman"/>
          <w:sz w:val="24"/>
        </w:rPr>
        <w:t xml:space="preserve"> </w:t>
      </w:r>
      <w:r w:rsidR="00C61EB0">
        <w:rPr>
          <w:rFonts w:ascii="Times New Roman" w:hAnsi="Times New Roman" w:cs="Times New Roman"/>
          <w:sz w:val="24"/>
        </w:rPr>
        <w:t xml:space="preserve">A abordagem da AP como “Parte de outra disciplina” atinge percentuais superiores a 50% para todas as regiões, demostrando que essa é a principal forma de </w:t>
      </w:r>
      <w:r w:rsidR="007A34E5">
        <w:rPr>
          <w:rFonts w:ascii="Times New Roman" w:hAnsi="Times New Roman" w:cs="Times New Roman"/>
          <w:sz w:val="24"/>
        </w:rPr>
        <w:t>iniciação</w:t>
      </w:r>
      <w:r w:rsidR="00C61EB0">
        <w:rPr>
          <w:rFonts w:ascii="Times New Roman" w:hAnsi="Times New Roman" w:cs="Times New Roman"/>
          <w:sz w:val="24"/>
        </w:rPr>
        <w:t xml:space="preserve"> do tema nos cursos superiores de agronomia do país, independentemente da localização no território nacional. Ainda nesse sentido, as regiões Nordeste e Norte, sobressaem-se com os maiores percentuais de 78,3% e 61,9%, respectivamente.</w:t>
      </w:r>
    </w:p>
    <w:p w14:paraId="488B696E" w14:textId="20717BE6" w:rsidR="00C61EB0" w:rsidRDefault="00C61EB0" w:rsidP="00C61EB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 região Centro</w:t>
      </w:r>
      <w:r w:rsidR="007A34E5">
        <w:rPr>
          <w:rFonts w:ascii="Times New Roman" w:hAnsi="Times New Roman" w:cs="Times New Roman"/>
          <w:sz w:val="24"/>
        </w:rPr>
        <w:t>-</w:t>
      </w:r>
      <w:r>
        <w:rPr>
          <w:rFonts w:ascii="Times New Roman" w:hAnsi="Times New Roman" w:cs="Times New Roman"/>
          <w:sz w:val="24"/>
        </w:rPr>
        <w:t>Oeste, por sua vez, destaca-se pelo maior percentual da abordagem da AP como “Disciplina Optativa” em seus cursos, com 34,8%, seguida pela Norte (28,6%), Nordeste (17,4%), Sul (15,1%) e Sudeste (14,3%). Em relação as percentagens nacionais, é possível averiguar que todos os cursos participantes, afirmaram abordar a AP de alguma maneira em suas grades curriculares, ou seja, não houve registro quanto a “Não abordagem” de AP. Sendo assim, as principais formas de ministração apresentadas foram: “Parte de outra disciplina” (58,0%), seguida por “Disciplina Obrigatória” (21,1%), e finalmente, a ministração da forma “Disciplina Optativa” (19,8%).</w:t>
      </w:r>
    </w:p>
    <w:p w14:paraId="0D3A972C" w14:textId="673BAD90" w:rsidR="001D72C3" w:rsidRDefault="001D72C3" w:rsidP="001D72C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 Brasil, 13,6% dos cursos participantes que afirmam abordar a AP como “Disciplina Obrigatória”, </w:t>
      </w:r>
      <w:r w:rsidR="007A34E5">
        <w:rPr>
          <w:rFonts w:ascii="Times New Roman" w:hAnsi="Times New Roman" w:cs="Times New Roman"/>
          <w:sz w:val="24"/>
          <w:szCs w:val="24"/>
        </w:rPr>
        <w:t>são de unidades de</w:t>
      </w:r>
      <w:r>
        <w:rPr>
          <w:rFonts w:ascii="Times New Roman" w:hAnsi="Times New Roman" w:cs="Times New Roman"/>
          <w:sz w:val="24"/>
          <w:szCs w:val="24"/>
        </w:rPr>
        <w:t xml:space="preserve"> ensino privado, enquanto 8,0% dos cursos alegaram pertencer a categoria de ensino públic</w:t>
      </w:r>
      <w:r w:rsidR="007A34E5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7A34E5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região Nordeste é a única a não possuir nenhum curso ministrando AP em seu currículo como “Disciplina Obrigatória”, independente da categoria administrativa da instituição. A Região Sul destaca-se por possuir 22,6% da oferta obrigatória de AP na rede privada, enquanto 9,4% encontra-se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no sistema de ensino público. A segunda região que mais oferece a AP obrigatoriamente na categoria privada é a Sudeste, com 16,7%, sobressaindo-se como principal região a oferecer AP de forma obrigatória na rede pública, com 14,3%. </w:t>
      </w:r>
    </w:p>
    <w:p w14:paraId="2BD9A643" w14:textId="18104A44" w:rsidR="00782B67" w:rsidRDefault="00782B67" w:rsidP="001D72C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E3803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Em suma, ressalta-se a importância de estudos sobre a AP, p</w:t>
      </w:r>
      <w:r w:rsidR="00E96A11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ela</w:t>
      </w:r>
      <w:r w:rsidRPr="000E3803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mesma se tratar de uma área extremamente dinâmica, complexa e interdisciplinar, necessitando de atualizações constantes. Além disso, inúmeras lacunas ainda </w:t>
      </w:r>
      <w:r w:rsidR="00E96A11" w:rsidRPr="000E3803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se encontram</w:t>
      </w:r>
      <w:r w:rsidRPr="000E3803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abertas e precisam ser preenchidas pela metodologia e conhecimento científico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.</w:t>
      </w:r>
    </w:p>
    <w:p w14:paraId="448068A0" w14:textId="77777777" w:rsidR="001D72C3" w:rsidRDefault="001D72C3" w:rsidP="00C61EB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</w:rPr>
      </w:pPr>
    </w:p>
    <w:p w14:paraId="1BEF5B39" w14:textId="77777777" w:rsidR="00C61EB0" w:rsidRDefault="00C61EB0" w:rsidP="00C61EB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</w:rPr>
      </w:pPr>
    </w:p>
    <w:p w14:paraId="7D4FB45E" w14:textId="4CD7F2C1" w:rsidR="00B50C28" w:rsidRDefault="00B50C28" w:rsidP="00501CDD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F2FCEFD" w14:textId="77777777" w:rsidR="00CD197A" w:rsidRDefault="00CD197A" w:rsidP="00CD197A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CD197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132E"/>
    <w:rsid w:val="00134011"/>
    <w:rsid w:val="00140158"/>
    <w:rsid w:val="00156337"/>
    <w:rsid w:val="001D72C3"/>
    <w:rsid w:val="00230D5B"/>
    <w:rsid w:val="002966F7"/>
    <w:rsid w:val="004304EE"/>
    <w:rsid w:val="00477B07"/>
    <w:rsid w:val="004A39BF"/>
    <w:rsid w:val="004E3D3A"/>
    <w:rsid w:val="00501CDD"/>
    <w:rsid w:val="00782B67"/>
    <w:rsid w:val="007A34E5"/>
    <w:rsid w:val="00B50C28"/>
    <w:rsid w:val="00C61EB0"/>
    <w:rsid w:val="00CD197A"/>
    <w:rsid w:val="00D5231E"/>
    <w:rsid w:val="00E96A11"/>
    <w:rsid w:val="00EE1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AAA8F1"/>
  <w15:chartTrackingRefBased/>
  <w15:docId w15:val="{97AE979D-9AED-482E-8E8F-33665CCBC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3D3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4D1BA3-9151-4959-8B2B-202CDE3C7E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903</Words>
  <Characters>4878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Antônio Luis Santi</dc:creator>
  <cp:keywords/>
  <dc:description/>
  <cp:lastModifiedBy>Flávia Romanelli</cp:lastModifiedBy>
  <cp:revision>2</cp:revision>
  <dcterms:created xsi:type="dcterms:W3CDTF">2022-04-04T17:56:00Z</dcterms:created>
  <dcterms:modified xsi:type="dcterms:W3CDTF">2022-04-04T17:56:00Z</dcterms:modified>
</cp:coreProperties>
</file>