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DD08C" w14:textId="1EFBAA75" w:rsidR="009F2DF3" w:rsidRDefault="009F2DF3" w:rsidP="003A1EF1">
      <w:pPr>
        <w:spacing w:line="36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  <w:lang w:val="pt-BR"/>
        </w:rPr>
      </w:pPr>
      <w:r w:rsidRPr="009F2DF3">
        <w:rPr>
          <w:rFonts w:ascii="Times New Roman" w:hAnsi="Times New Roman" w:cs="Times New Roman"/>
          <w:b/>
          <w:color w:val="262626" w:themeColor="text1" w:themeTint="D9"/>
          <w:sz w:val="24"/>
          <w:szCs w:val="24"/>
          <w:lang w:val="pt-BR"/>
        </w:rPr>
        <w:t>O desafio é errar menos</w:t>
      </w:r>
    </w:p>
    <w:p w14:paraId="37C6FF08" w14:textId="58BAEDAF" w:rsidR="003A1EF1" w:rsidRPr="003A1EF1" w:rsidRDefault="003A1EF1" w:rsidP="003A1EF1">
      <w:pPr>
        <w:spacing w:line="360" w:lineRule="auto"/>
        <w:jc w:val="both"/>
        <w:rPr>
          <w:rFonts w:ascii="Times New Roman" w:hAnsi="Times New Roman" w:cs="Times New Roman"/>
          <w:bCs/>
          <w:i/>
          <w:iCs/>
          <w:color w:val="262626" w:themeColor="text1" w:themeTint="D9"/>
          <w:lang w:val="pt-BR"/>
        </w:rPr>
      </w:pPr>
      <w:r w:rsidRPr="003A1EF1">
        <w:rPr>
          <w:rFonts w:ascii="Times New Roman" w:hAnsi="Times New Roman" w:cs="Times New Roman"/>
          <w:bCs/>
          <w:i/>
          <w:iCs/>
          <w:color w:val="262626" w:themeColor="text1" w:themeTint="D9"/>
          <w:lang w:val="pt-BR"/>
        </w:rPr>
        <w:t xml:space="preserve">José Paulo Molin, professor da Esalq/USP, ex-presidente e sócio fundador da </w:t>
      </w:r>
      <w:proofErr w:type="spellStart"/>
      <w:r w:rsidRPr="003A1EF1">
        <w:rPr>
          <w:rFonts w:ascii="Times New Roman" w:hAnsi="Times New Roman" w:cs="Times New Roman"/>
          <w:bCs/>
          <w:i/>
          <w:iCs/>
          <w:color w:val="262626" w:themeColor="text1" w:themeTint="D9"/>
          <w:lang w:val="pt-BR"/>
        </w:rPr>
        <w:t>AsBraAP</w:t>
      </w:r>
      <w:proofErr w:type="spellEnd"/>
      <w:r w:rsidRPr="003A1EF1">
        <w:rPr>
          <w:rFonts w:ascii="Times New Roman" w:hAnsi="Times New Roman" w:cs="Times New Roman"/>
          <w:bCs/>
          <w:i/>
          <w:iCs/>
          <w:color w:val="262626" w:themeColor="text1" w:themeTint="D9"/>
          <w:lang w:val="pt-BR"/>
        </w:rPr>
        <w:t xml:space="preserve"> (Associação Brasileira de Agricultura de Precisão).</w:t>
      </w:r>
    </w:p>
    <w:p w14:paraId="13764F46" w14:textId="77777777" w:rsidR="009F2DF3" w:rsidRDefault="009F2DF3" w:rsidP="009F2DF3">
      <w:pPr>
        <w:spacing w:line="360" w:lineRule="auto"/>
        <w:jc w:val="both"/>
        <w:rPr>
          <w:rFonts w:ascii="Times New Roman" w:hAnsi="Times New Roman" w:cs="Times New Roman"/>
          <w:color w:val="262626" w:themeColor="text1" w:themeTint="D9"/>
          <w:sz w:val="24"/>
          <w:szCs w:val="24"/>
          <w:lang w:val="pt-BR"/>
        </w:rPr>
      </w:pPr>
    </w:p>
    <w:p w14:paraId="3CCBDDB0" w14:textId="77777777" w:rsidR="00DD620C" w:rsidRDefault="00DD620C" w:rsidP="00DD620C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531161">
        <w:rPr>
          <w:rFonts w:ascii="Times New Roman" w:hAnsi="Times New Roman" w:cs="Times New Roman"/>
          <w:color w:val="262626" w:themeColor="text1" w:themeTint="D9"/>
          <w:sz w:val="24"/>
          <w:szCs w:val="24"/>
          <w:lang w:val="pt-BR"/>
        </w:rPr>
        <w:t xml:space="preserve">As lavouras não são </w:t>
      </w:r>
      <w:r>
        <w:rPr>
          <w:rFonts w:ascii="Times New Roman" w:hAnsi="Times New Roman" w:cs="Times New Roman"/>
          <w:color w:val="262626" w:themeColor="text1" w:themeTint="D9"/>
          <w:sz w:val="24"/>
          <w:szCs w:val="24"/>
          <w:lang w:val="pt-BR"/>
        </w:rPr>
        <w:t xml:space="preserve">espacialmente </w:t>
      </w:r>
      <w:r w:rsidRPr="00531161">
        <w:rPr>
          <w:rFonts w:ascii="Times New Roman" w:hAnsi="Times New Roman" w:cs="Times New Roman"/>
          <w:color w:val="262626" w:themeColor="text1" w:themeTint="D9"/>
          <w:sz w:val="24"/>
          <w:szCs w:val="24"/>
          <w:lang w:val="pt-BR"/>
        </w:rPr>
        <w:t>uniformes</w:t>
      </w:r>
      <w:r>
        <w:rPr>
          <w:rFonts w:ascii="Times New Roman" w:hAnsi="Times New Roman" w:cs="Times New Roman"/>
          <w:color w:val="262626" w:themeColor="text1" w:themeTint="D9"/>
          <w:sz w:val="24"/>
          <w:szCs w:val="24"/>
          <w:lang w:val="pt-BR"/>
        </w:rPr>
        <w:t xml:space="preserve">, o que oferece oportunidades para se lidar com essa variabilidade em busca da otimização de cada pequeno espaço e são várias as estratégias possíveis. </w:t>
      </w:r>
      <w:r w:rsidRPr="00531161">
        <w:rPr>
          <w:rFonts w:ascii="Times New Roman" w:hAnsi="Times New Roman" w:cs="Times New Roman"/>
          <w:sz w:val="24"/>
          <w:szCs w:val="24"/>
          <w:lang w:val="pt-BR"/>
        </w:rPr>
        <w:t xml:space="preserve">O tema 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tem sido revisitado, mas somente passou a gerar algum impacto quando uma série de fatos convergiram para que fosse possível materializar e visualizar essas manchas no campo. No </w:t>
      </w:r>
      <w:r w:rsidR="005E038A">
        <w:rPr>
          <w:rFonts w:ascii="Times New Roman" w:hAnsi="Times New Roman" w:cs="Times New Roman"/>
          <w:sz w:val="24"/>
          <w:szCs w:val="24"/>
          <w:lang w:val="pt-BR"/>
        </w:rPr>
        <w:t>final dos anos 1980, com o surgimento do sinal de GPS, de uma série de inovações na indústria de máquinas e de iniciativas da academia, o tema retornou à pauta</w:t>
      </w:r>
      <w:r w:rsidR="00AC551B">
        <w:rPr>
          <w:rFonts w:ascii="Times New Roman" w:hAnsi="Times New Roman" w:cs="Times New Roman"/>
          <w:sz w:val="24"/>
          <w:szCs w:val="24"/>
          <w:lang w:val="pt-BR"/>
        </w:rPr>
        <w:t>, especialmente na América do Norte e Europa</w:t>
      </w:r>
      <w:r w:rsidR="005E038A">
        <w:rPr>
          <w:rFonts w:ascii="Times New Roman" w:hAnsi="Times New Roman" w:cs="Times New Roman"/>
          <w:sz w:val="24"/>
          <w:szCs w:val="24"/>
          <w:lang w:val="pt-BR"/>
        </w:rPr>
        <w:t>. Em poucos anos formou-se uma comunidade no seu entorno e na década de 1990, depois de várias tentativas de se atribuir um nome, naturalmente surgiu a Agricultura de Precisão</w:t>
      </w:r>
      <w:r w:rsidR="00AC551B">
        <w:rPr>
          <w:rFonts w:ascii="Times New Roman" w:hAnsi="Times New Roman" w:cs="Times New Roman"/>
          <w:sz w:val="24"/>
          <w:szCs w:val="24"/>
          <w:lang w:val="pt-BR"/>
        </w:rPr>
        <w:t xml:space="preserve"> (AP)</w:t>
      </w:r>
      <w:r w:rsidR="005E038A">
        <w:rPr>
          <w:rFonts w:ascii="Times New Roman" w:hAnsi="Times New Roman" w:cs="Times New Roman"/>
          <w:sz w:val="24"/>
          <w:szCs w:val="24"/>
          <w:lang w:val="pt-BR"/>
        </w:rPr>
        <w:t>, que nada mais é do que fazer agricultura errando menos</w:t>
      </w:r>
      <w:r w:rsidR="006B3D29">
        <w:rPr>
          <w:rFonts w:ascii="Times New Roman" w:hAnsi="Times New Roman" w:cs="Times New Roman"/>
          <w:sz w:val="24"/>
          <w:szCs w:val="24"/>
          <w:lang w:val="pt-BR"/>
        </w:rPr>
        <w:t>, ao não tratar as lavouras como uniformes</w:t>
      </w:r>
      <w:r w:rsidR="005E038A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740477AF" w14:textId="368DAA5D" w:rsidR="00764FF6" w:rsidRDefault="000C4E1A" w:rsidP="00DD620C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Desde o início, a indústria</w:t>
      </w:r>
      <w:r w:rsidR="00AC551B">
        <w:rPr>
          <w:rFonts w:ascii="Times New Roman" w:hAnsi="Times New Roman" w:cs="Times New Roman"/>
          <w:sz w:val="24"/>
          <w:szCs w:val="24"/>
          <w:lang w:val="pt-BR"/>
        </w:rPr>
        <w:t>, especialmente a de máquinas,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teve muito protagonismo nesse movimento</w:t>
      </w:r>
      <w:r w:rsidR="00AC551B">
        <w:rPr>
          <w:rFonts w:ascii="Times New Roman" w:hAnsi="Times New Roman" w:cs="Times New Roman"/>
          <w:sz w:val="24"/>
          <w:szCs w:val="24"/>
          <w:lang w:val="pt-BR"/>
        </w:rPr>
        <w:t xml:space="preserve">. Grande parte das tecnologias embarcadas nas máquinas a partir de então, passaram a ser vinculadas à AP, ao ponto de gerar confusão aos entrantes na comunidade. Essa fase já foi superada e hoje, sempre que nos referimos </w:t>
      </w:r>
      <w:r w:rsidR="003A1EF1">
        <w:rPr>
          <w:rFonts w:ascii="Times New Roman" w:hAnsi="Times New Roman" w:cs="Times New Roman"/>
          <w:sz w:val="24"/>
          <w:szCs w:val="24"/>
          <w:lang w:val="pt-BR"/>
        </w:rPr>
        <w:t>à</w:t>
      </w:r>
      <w:r w:rsidR="00AC551B">
        <w:rPr>
          <w:rFonts w:ascii="Times New Roman" w:hAnsi="Times New Roman" w:cs="Times New Roman"/>
          <w:sz w:val="24"/>
          <w:szCs w:val="24"/>
          <w:lang w:val="pt-BR"/>
        </w:rPr>
        <w:t xml:space="preserve"> AP, estamos </w:t>
      </w:r>
      <w:r w:rsidR="00764FF6">
        <w:rPr>
          <w:rFonts w:ascii="Times New Roman" w:hAnsi="Times New Roman" w:cs="Times New Roman"/>
          <w:sz w:val="24"/>
          <w:szCs w:val="24"/>
          <w:lang w:val="pt-BR"/>
        </w:rPr>
        <w:t>contemplando formas de lidar com o errar menos para otimizar os recursos e insumos. Na agricultura mecanizada, isso só é possível com equipamentos tecnologicamente apropriados. Mas existe</w:t>
      </w:r>
      <w:r w:rsidR="008E42EF">
        <w:rPr>
          <w:rFonts w:ascii="Times New Roman" w:hAnsi="Times New Roman" w:cs="Times New Roman"/>
          <w:sz w:val="24"/>
          <w:szCs w:val="24"/>
          <w:lang w:val="pt-BR"/>
        </w:rPr>
        <w:t>,</w:t>
      </w:r>
      <w:r w:rsidR="00764FF6">
        <w:rPr>
          <w:rFonts w:ascii="Times New Roman" w:hAnsi="Times New Roman" w:cs="Times New Roman"/>
          <w:sz w:val="24"/>
          <w:szCs w:val="24"/>
          <w:lang w:val="pt-BR"/>
        </w:rPr>
        <w:t xml:space="preserve"> e em grande quantidade</w:t>
      </w:r>
      <w:r w:rsidR="008E42EF">
        <w:rPr>
          <w:rFonts w:ascii="Times New Roman" w:hAnsi="Times New Roman" w:cs="Times New Roman"/>
          <w:sz w:val="24"/>
          <w:szCs w:val="24"/>
          <w:lang w:val="pt-BR"/>
        </w:rPr>
        <w:t>,</w:t>
      </w:r>
      <w:r w:rsidR="00764FF6">
        <w:rPr>
          <w:rFonts w:ascii="Times New Roman" w:hAnsi="Times New Roman" w:cs="Times New Roman"/>
          <w:sz w:val="24"/>
          <w:szCs w:val="24"/>
          <w:lang w:val="pt-BR"/>
        </w:rPr>
        <w:t xml:space="preserve"> a agricultura de pequena escala e não mecanizada. Nesse caso, a meta de errar menos precisa ser trabalhada muito mais com o domínio das técnicas do que das tecnologias.</w:t>
      </w:r>
    </w:p>
    <w:p w14:paraId="6A70711A" w14:textId="77777777" w:rsidR="005327E6" w:rsidRDefault="005327E6" w:rsidP="00DD620C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531161">
        <w:rPr>
          <w:rFonts w:ascii="Times New Roman" w:hAnsi="Times New Roman" w:cs="Times New Roman"/>
          <w:sz w:val="24"/>
          <w:szCs w:val="24"/>
          <w:lang w:val="pt-BR"/>
        </w:rPr>
        <w:t xml:space="preserve">No Brasil, as primeiras inserções são de 1995, com a aparição de equipamentos em feiras. </w:t>
      </w:r>
      <w:r>
        <w:rPr>
          <w:rFonts w:ascii="Times New Roman" w:hAnsi="Times New Roman" w:cs="Times New Roman"/>
          <w:sz w:val="24"/>
          <w:szCs w:val="24"/>
          <w:lang w:val="pt-BR"/>
        </w:rPr>
        <w:t>A</w:t>
      </w:r>
      <w:r w:rsidRPr="00531161">
        <w:rPr>
          <w:rFonts w:ascii="Times New Roman" w:hAnsi="Times New Roman" w:cs="Times New Roman"/>
          <w:sz w:val="24"/>
          <w:szCs w:val="24"/>
          <w:lang w:val="pt-BR"/>
        </w:rPr>
        <w:t>tividades, ainda muito esparsas, datam de 1998, com a importação de equipamentos e de um modelo comercial de serviços, que se consolidaria a partir do início da década de 2000, com o surgimento das consultorias e serviços, estabelecendo-se assim um modelo local de negócios de AP.</w:t>
      </w:r>
      <w:r>
        <w:rPr>
          <w:rFonts w:ascii="Times New Roman" w:hAnsi="Times New Roman" w:cs="Times New Roman"/>
          <w:sz w:val="24"/>
          <w:szCs w:val="24"/>
          <w:lang w:val="pt-BR"/>
        </w:rPr>
        <w:t xml:space="preserve"> Esse processo aconteceu </w:t>
      </w:r>
      <w:r w:rsidR="00AF6713">
        <w:rPr>
          <w:rFonts w:ascii="Times New Roman" w:hAnsi="Times New Roman" w:cs="Times New Roman"/>
          <w:sz w:val="24"/>
          <w:szCs w:val="24"/>
          <w:lang w:val="pt-BR"/>
        </w:rPr>
        <w:t>com forte contribuição da pesquisa, indústria e organizações de produtores, especialmente do setor cooperativo.</w:t>
      </w:r>
      <w:r w:rsidR="004921F2">
        <w:rPr>
          <w:rFonts w:ascii="Times New Roman" w:hAnsi="Times New Roman" w:cs="Times New Roman"/>
          <w:sz w:val="24"/>
          <w:szCs w:val="24"/>
          <w:lang w:val="pt-BR"/>
        </w:rPr>
        <w:t xml:space="preserve"> Com base nisso, pode-se estabelecer que a AP por aqui, está apenas chegando à maioridade.</w:t>
      </w:r>
    </w:p>
    <w:p w14:paraId="76AFEE73" w14:textId="73CD943E" w:rsidR="000C53C0" w:rsidRDefault="005327E6" w:rsidP="000C53C0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Alguns eventos </w:t>
      </w:r>
      <w:r w:rsidR="00365DF1">
        <w:rPr>
          <w:rFonts w:ascii="Times New Roman" w:hAnsi="Times New Roman" w:cs="Times New Roman"/>
          <w:sz w:val="24"/>
          <w:szCs w:val="24"/>
          <w:lang w:val="pt-BR"/>
        </w:rPr>
        <w:t>foram acontecendo e n</w:t>
      </w:r>
      <w:r>
        <w:rPr>
          <w:rFonts w:ascii="Times New Roman" w:hAnsi="Times New Roman" w:cs="Times New Roman"/>
          <w:sz w:val="24"/>
          <w:szCs w:val="24"/>
          <w:lang w:val="pt-BR"/>
        </w:rPr>
        <w:t>aturalmente a comunidade foi se formando e se consolidando</w:t>
      </w:r>
      <w:r w:rsidR="00365DF1">
        <w:rPr>
          <w:rFonts w:ascii="Times New Roman" w:hAnsi="Times New Roman" w:cs="Times New Roman"/>
          <w:sz w:val="24"/>
          <w:szCs w:val="24"/>
          <w:lang w:val="pt-BR"/>
        </w:rPr>
        <w:t>. Em 2004</w:t>
      </w:r>
      <w:r w:rsidR="003A1EF1">
        <w:rPr>
          <w:rFonts w:ascii="Times New Roman" w:hAnsi="Times New Roman" w:cs="Times New Roman"/>
          <w:sz w:val="24"/>
          <w:szCs w:val="24"/>
          <w:lang w:val="pt-BR"/>
        </w:rPr>
        <w:t>,</w:t>
      </w:r>
      <w:r w:rsidR="00365DF1">
        <w:rPr>
          <w:rFonts w:ascii="Times New Roman" w:hAnsi="Times New Roman" w:cs="Times New Roman"/>
          <w:sz w:val="24"/>
          <w:szCs w:val="24"/>
          <w:lang w:val="pt-BR"/>
        </w:rPr>
        <w:t xml:space="preserve"> esses eventos convergem para o que passaria a ser o </w:t>
      </w:r>
      <w:proofErr w:type="spellStart"/>
      <w:r w:rsidR="00365DF1">
        <w:rPr>
          <w:rFonts w:ascii="Times New Roman" w:hAnsi="Times New Roman" w:cs="Times New Roman"/>
          <w:sz w:val="24"/>
          <w:szCs w:val="24"/>
          <w:lang w:val="pt-BR"/>
        </w:rPr>
        <w:t>ConBAP</w:t>
      </w:r>
      <w:proofErr w:type="spellEnd"/>
      <w:r w:rsidR="00365DF1">
        <w:rPr>
          <w:rFonts w:ascii="Times New Roman" w:hAnsi="Times New Roman" w:cs="Times New Roman"/>
          <w:sz w:val="24"/>
          <w:szCs w:val="24"/>
          <w:lang w:val="pt-BR"/>
        </w:rPr>
        <w:t xml:space="preserve"> (Congresso </w:t>
      </w:r>
      <w:r w:rsidR="00A67E1E"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Brasileiro de AP), desde o início com forte presença da </w:t>
      </w:r>
      <w:r w:rsidR="000C53C0">
        <w:rPr>
          <w:rFonts w:ascii="Times New Roman" w:hAnsi="Times New Roman" w:cs="Times New Roman"/>
          <w:sz w:val="24"/>
          <w:szCs w:val="24"/>
          <w:lang w:val="pt-BR"/>
        </w:rPr>
        <w:t xml:space="preserve">academia, </w:t>
      </w:r>
      <w:r w:rsidR="00A67E1E">
        <w:rPr>
          <w:rFonts w:ascii="Times New Roman" w:hAnsi="Times New Roman" w:cs="Times New Roman"/>
          <w:sz w:val="24"/>
          <w:szCs w:val="24"/>
          <w:lang w:val="pt-BR"/>
        </w:rPr>
        <w:t>indústria</w:t>
      </w:r>
      <w:r w:rsidR="000C53C0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A67E1E">
        <w:rPr>
          <w:rFonts w:ascii="Times New Roman" w:hAnsi="Times New Roman" w:cs="Times New Roman"/>
          <w:sz w:val="24"/>
          <w:szCs w:val="24"/>
          <w:lang w:val="pt-BR"/>
        </w:rPr>
        <w:t>e do setor produtivo.</w:t>
      </w:r>
      <w:r w:rsidR="000C53C0">
        <w:rPr>
          <w:rFonts w:ascii="Times New Roman" w:hAnsi="Times New Roman" w:cs="Times New Roman"/>
          <w:sz w:val="24"/>
          <w:szCs w:val="24"/>
          <w:lang w:val="pt-BR"/>
        </w:rPr>
        <w:t xml:space="preserve"> Nos anos que se seguiram o mercado se consolidou com as máquinas e as tecnologias nelas embarcadas e com o setor de serviços </w:t>
      </w:r>
      <w:r w:rsidR="000C53C0" w:rsidRPr="00531161">
        <w:rPr>
          <w:rFonts w:ascii="Times New Roman" w:hAnsi="Times New Roman" w:cs="Times New Roman"/>
          <w:sz w:val="24"/>
          <w:szCs w:val="24"/>
          <w:lang w:val="pt-BR"/>
        </w:rPr>
        <w:t>foc</w:t>
      </w:r>
      <w:r w:rsidR="000C53C0">
        <w:rPr>
          <w:rFonts w:ascii="Times New Roman" w:hAnsi="Times New Roman" w:cs="Times New Roman"/>
          <w:sz w:val="24"/>
          <w:szCs w:val="24"/>
          <w:lang w:val="pt-BR"/>
        </w:rPr>
        <w:t>ado</w:t>
      </w:r>
      <w:r w:rsidR="000C53C0" w:rsidRPr="00531161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0C53C0">
        <w:rPr>
          <w:rFonts w:ascii="Times New Roman" w:hAnsi="Times New Roman" w:cs="Times New Roman"/>
          <w:sz w:val="24"/>
          <w:szCs w:val="24"/>
          <w:lang w:val="pt-BR"/>
        </w:rPr>
        <w:t xml:space="preserve">nas práticas de </w:t>
      </w:r>
      <w:r w:rsidR="000C53C0" w:rsidRPr="00531161">
        <w:rPr>
          <w:rFonts w:ascii="Times New Roman" w:hAnsi="Times New Roman" w:cs="Times New Roman"/>
          <w:sz w:val="24"/>
          <w:szCs w:val="24"/>
          <w:lang w:val="pt-BR"/>
        </w:rPr>
        <w:t>correção e adubação dos solos</w:t>
      </w:r>
      <w:r w:rsidR="000C53C0">
        <w:rPr>
          <w:rFonts w:ascii="Times New Roman" w:hAnsi="Times New Roman" w:cs="Times New Roman"/>
          <w:sz w:val="24"/>
          <w:szCs w:val="24"/>
          <w:lang w:val="pt-BR"/>
        </w:rPr>
        <w:t xml:space="preserve"> com mais precisão</w:t>
      </w:r>
      <w:r w:rsidR="000C53C0" w:rsidRPr="00531161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565BA338" w14:textId="77777777" w:rsidR="000C5DEF" w:rsidRDefault="00E93CC8" w:rsidP="000C53C0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Mas os desafios são muito maiores e passou-se a lidar com a variabilidade da ocorrência de pragas, doenças e plantas invasoras, com possibilidade de alterar protocolos ao longo da lavoura, por exemplo alterando a população de plantas em função dessa diversidade de condições. Com isso, obviamente surgem novas demandas tecnológicas e paralelamente o agro descobre as potencialidades do mundo digital e abrem-se inúmeras oportunidades.</w:t>
      </w:r>
    </w:p>
    <w:p w14:paraId="1491757C" w14:textId="77777777" w:rsidR="00E93CC8" w:rsidRDefault="004921F2" w:rsidP="000C53C0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>Só é possível lidar com a variabilidade das lavouras se existirem bons e abundantes dados do seu histórico, o que gera a necessidade de sensoriamento mais intenso, tanto das culturas quanto do solo. Grandes conjuntos de dados somente são trabalhados com técnicas mais avançadas, o que traz para o agro uma quantidade de novos perfis profissionais. A automação dos processos de diagnósticos e de recomendações só se dá com soluções que ainda são um desejo.</w:t>
      </w:r>
      <w:r w:rsidR="00DA513D">
        <w:rPr>
          <w:rFonts w:ascii="Times New Roman" w:hAnsi="Times New Roman" w:cs="Times New Roman"/>
          <w:sz w:val="24"/>
          <w:szCs w:val="24"/>
          <w:lang w:val="pt-BR"/>
        </w:rPr>
        <w:t xml:space="preserve"> Mesmo no item mais popular da AP</w:t>
      </w:r>
      <w:r w:rsidR="00F32562">
        <w:rPr>
          <w:rFonts w:ascii="Times New Roman" w:hAnsi="Times New Roman" w:cs="Times New Roman"/>
          <w:sz w:val="24"/>
          <w:szCs w:val="24"/>
          <w:lang w:val="pt-BR"/>
        </w:rPr>
        <w:t xml:space="preserve"> – de </w:t>
      </w:r>
      <w:r w:rsidR="00DA513D">
        <w:rPr>
          <w:rFonts w:ascii="Times New Roman" w:hAnsi="Times New Roman" w:cs="Times New Roman"/>
          <w:sz w:val="24"/>
          <w:szCs w:val="24"/>
          <w:lang w:val="pt-BR"/>
        </w:rPr>
        <w:t>tratar a variabilidade da fertilidade do solo – ainda precisamos aprofundar para avançar e colher resultados mais contundentes, que se resume</w:t>
      </w:r>
      <w:r w:rsidR="00F32562">
        <w:rPr>
          <w:rFonts w:ascii="Times New Roman" w:hAnsi="Times New Roman" w:cs="Times New Roman"/>
          <w:sz w:val="24"/>
          <w:szCs w:val="24"/>
          <w:lang w:val="pt-BR"/>
        </w:rPr>
        <w:t>m</w:t>
      </w:r>
      <w:r w:rsidR="00DA513D">
        <w:rPr>
          <w:rFonts w:ascii="Times New Roman" w:hAnsi="Times New Roman" w:cs="Times New Roman"/>
          <w:sz w:val="24"/>
          <w:szCs w:val="24"/>
          <w:lang w:val="pt-BR"/>
        </w:rPr>
        <w:t xml:space="preserve"> em otimizar a produtividade com a melhor disposição possível para os insumos nas lavouras.</w:t>
      </w:r>
      <w:r w:rsidR="00F32562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9F2DF3">
        <w:rPr>
          <w:rFonts w:ascii="Times New Roman" w:hAnsi="Times New Roman" w:cs="Times New Roman"/>
          <w:sz w:val="24"/>
          <w:szCs w:val="24"/>
          <w:lang w:val="pt-BR"/>
        </w:rPr>
        <w:t xml:space="preserve">Ainda estamos em busca da abordagem com a máxima sustentabilidade. </w:t>
      </w:r>
      <w:r w:rsidR="00F32562">
        <w:rPr>
          <w:rFonts w:ascii="Times New Roman" w:hAnsi="Times New Roman" w:cs="Times New Roman"/>
          <w:sz w:val="24"/>
          <w:szCs w:val="24"/>
          <w:lang w:val="pt-BR"/>
        </w:rPr>
        <w:t xml:space="preserve">A precisão desejada ainda não está sendo atingida na maioria das áreas, por uma série de limitações </w:t>
      </w:r>
      <w:r w:rsidR="009F2DF3">
        <w:rPr>
          <w:rFonts w:ascii="Times New Roman" w:hAnsi="Times New Roman" w:cs="Times New Roman"/>
          <w:sz w:val="24"/>
          <w:szCs w:val="24"/>
          <w:lang w:val="pt-BR"/>
        </w:rPr>
        <w:t>conceituais e técnicas que somente serão superadas com mais empenho na busca pela maior precisão em todas as etapas do processo de produção.</w:t>
      </w:r>
    </w:p>
    <w:p w14:paraId="2B54DD3B" w14:textId="1EA3DD95" w:rsidR="00DD620C" w:rsidRPr="00F32562" w:rsidRDefault="00E93CC8" w:rsidP="00F32562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sz w:val="24"/>
          <w:szCs w:val="24"/>
          <w:lang w:val="pt-BR"/>
        </w:rPr>
        <w:t xml:space="preserve">Nesse contexto foi criada a </w:t>
      </w:r>
      <w:proofErr w:type="spellStart"/>
      <w:r>
        <w:rPr>
          <w:rFonts w:ascii="Times New Roman" w:hAnsi="Times New Roman" w:cs="Times New Roman"/>
          <w:sz w:val="24"/>
          <w:szCs w:val="24"/>
          <w:lang w:val="pt-BR"/>
        </w:rPr>
        <w:t>AsBraAP</w:t>
      </w:r>
      <w:proofErr w:type="spellEnd"/>
      <w:r>
        <w:rPr>
          <w:rFonts w:ascii="Times New Roman" w:hAnsi="Times New Roman" w:cs="Times New Roman"/>
          <w:sz w:val="24"/>
          <w:szCs w:val="24"/>
          <w:lang w:val="pt-BR"/>
        </w:rPr>
        <w:t xml:space="preserve"> (Associação Brasileira de AP)</w:t>
      </w:r>
      <w:r w:rsidR="006B2EFE">
        <w:rPr>
          <w:rFonts w:ascii="Times New Roman" w:hAnsi="Times New Roman" w:cs="Times New Roman"/>
          <w:sz w:val="24"/>
          <w:szCs w:val="24"/>
          <w:lang w:val="pt-BR"/>
        </w:rPr>
        <w:t xml:space="preserve">, em 2016, com a missão de congregar a comunidade (pessoas e empresas) e uma dessas tarefas naturalmente herdadas, de seguir organizando os </w:t>
      </w:r>
      <w:proofErr w:type="spellStart"/>
      <w:r w:rsidR="006B2EFE">
        <w:rPr>
          <w:rFonts w:ascii="Times New Roman" w:hAnsi="Times New Roman" w:cs="Times New Roman"/>
          <w:sz w:val="24"/>
          <w:szCs w:val="24"/>
          <w:lang w:val="pt-BR"/>
        </w:rPr>
        <w:t>ConBAP</w:t>
      </w:r>
      <w:proofErr w:type="spellEnd"/>
      <w:r w:rsidR="006B2EFE">
        <w:rPr>
          <w:rFonts w:ascii="Times New Roman" w:hAnsi="Times New Roman" w:cs="Times New Roman"/>
          <w:sz w:val="24"/>
          <w:szCs w:val="24"/>
          <w:lang w:val="pt-BR"/>
        </w:rPr>
        <w:t xml:space="preserve">. Veio a pandemia e como </w:t>
      </w:r>
      <w:r w:rsidR="00DD1115">
        <w:rPr>
          <w:rFonts w:ascii="Times New Roman" w:hAnsi="Times New Roman" w:cs="Times New Roman"/>
          <w:sz w:val="24"/>
          <w:szCs w:val="24"/>
          <w:lang w:val="pt-BR"/>
        </w:rPr>
        <w:t>no</w:t>
      </w:r>
      <w:r w:rsidR="006B2EFE">
        <w:rPr>
          <w:rFonts w:ascii="Times New Roman" w:hAnsi="Times New Roman" w:cs="Times New Roman"/>
          <w:sz w:val="24"/>
          <w:szCs w:val="24"/>
          <w:lang w:val="pt-BR"/>
        </w:rPr>
        <w:t xml:space="preserve"> resto no mundo, os encontros e eventos cessaram. É hora de retomar e o </w:t>
      </w:r>
      <w:proofErr w:type="spellStart"/>
      <w:r w:rsidR="006B2EFE">
        <w:rPr>
          <w:rFonts w:ascii="Times New Roman" w:hAnsi="Times New Roman" w:cs="Times New Roman"/>
          <w:sz w:val="24"/>
          <w:szCs w:val="24"/>
          <w:lang w:val="pt-BR"/>
        </w:rPr>
        <w:t>ConBAP</w:t>
      </w:r>
      <w:proofErr w:type="spellEnd"/>
      <w:r w:rsidR="006B2EFE">
        <w:rPr>
          <w:rFonts w:ascii="Times New Roman" w:hAnsi="Times New Roman" w:cs="Times New Roman"/>
          <w:sz w:val="24"/>
          <w:szCs w:val="24"/>
          <w:lang w:val="pt-BR"/>
        </w:rPr>
        <w:t xml:space="preserve">, cancelado em 2020, </w:t>
      </w:r>
      <w:r w:rsidR="00DD1115">
        <w:rPr>
          <w:rFonts w:ascii="Times New Roman" w:hAnsi="Times New Roman" w:cs="Times New Roman"/>
          <w:sz w:val="24"/>
          <w:szCs w:val="24"/>
          <w:lang w:val="pt-BR"/>
        </w:rPr>
        <w:t xml:space="preserve">que </w:t>
      </w:r>
      <w:r w:rsidR="006B2EFE">
        <w:rPr>
          <w:rFonts w:ascii="Times New Roman" w:hAnsi="Times New Roman" w:cs="Times New Roman"/>
          <w:sz w:val="24"/>
          <w:szCs w:val="24"/>
          <w:lang w:val="pt-BR"/>
        </w:rPr>
        <w:t xml:space="preserve">acontecerá entre </w:t>
      </w:r>
      <w:r w:rsidR="00B70C8B">
        <w:rPr>
          <w:rFonts w:ascii="Times New Roman" w:hAnsi="Times New Roman" w:cs="Times New Roman"/>
          <w:sz w:val="24"/>
          <w:szCs w:val="24"/>
          <w:lang w:val="pt-BR"/>
        </w:rPr>
        <w:t>09 e 11 de agosto de 2022, em Campinas, SP.</w:t>
      </w:r>
    </w:p>
    <w:sectPr w:rsidR="00DD620C" w:rsidRPr="00F325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20C"/>
    <w:rsid w:val="000C4E1A"/>
    <w:rsid w:val="000C53C0"/>
    <w:rsid w:val="000C5DEF"/>
    <w:rsid w:val="00365DF1"/>
    <w:rsid w:val="003A1EF1"/>
    <w:rsid w:val="004921F2"/>
    <w:rsid w:val="005327E6"/>
    <w:rsid w:val="005E038A"/>
    <w:rsid w:val="006B2EFE"/>
    <w:rsid w:val="006B3D29"/>
    <w:rsid w:val="00764FF6"/>
    <w:rsid w:val="008E42EF"/>
    <w:rsid w:val="00922AAB"/>
    <w:rsid w:val="009F2DF3"/>
    <w:rsid w:val="00A67E1E"/>
    <w:rsid w:val="00A70389"/>
    <w:rsid w:val="00AC551B"/>
    <w:rsid w:val="00AF6713"/>
    <w:rsid w:val="00B235F4"/>
    <w:rsid w:val="00B70C8B"/>
    <w:rsid w:val="00CD1C79"/>
    <w:rsid w:val="00CF3800"/>
    <w:rsid w:val="00DA513D"/>
    <w:rsid w:val="00DD1115"/>
    <w:rsid w:val="00DD620C"/>
    <w:rsid w:val="00E93CC8"/>
    <w:rsid w:val="00F32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F7E54"/>
  <w15:chartTrackingRefBased/>
  <w15:docId w15:val="{FE2D2722-EEC5-4A05-B5F8-D8D010CB9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20C"/>
    <w:pPr>
      <w:spacing w:after="0" w:line="240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730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anonimo</dc:creator>
  <cp:keywords/>
  <dc:description/>
  <cp:lastModifiedBy>Flávia Romanelli</cp:lastModifiedBy>
  <cp:revision>2</cp:revision>
  <dcterms:created xsi:type="dcterms:W3CDTF">2022-11-07T14:51:00Z</dcterms:created>
  <dcterms:modified xsi:type="dcterms:W3CDTF">2022-11-07T14:51:00Z</dcterms:modified>
</cp:coreProperties>
</file>